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5930" w:type="dxa"/>
        <w:jc w:val="left"/>
        <w:tblInd w:w="-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0"/>
      </w:tblGrid>
      <w:tr>
        <w:trPr>
          <w:trHeight w:val="450" w:hRule="atLeast"/>
        </w:trPr>
        <w:tc>
          <w:tcPr>
            <w:tcW w:w="15930" w:type="dxa"/>
            <w:tcBorders>
              <w:bottom w:val="single" w:sz="4" w:space="0" w:color="008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Times New Roman" w:cs="Trebuchet MS" w:ascii="Trebuchet MS" w:hAnsi="Trebuchet MS"/>
                <w:b/>
                <w:bCs/>
                <w:i/>
                <w:color w:val="008080"/>
                <w:sz w:val="36"/>
                <w:szCs w:val="36"/>
                <w:lang w:val="uk-UA" w:eastAsia="zh-CN" w:bidi="ar-SA"/>
              </w:rPr>
              <w:t>Прейскурант цін на сезон 202</w:t>
            </w:r>
            <w:r>
              <w:rPr>
                <w:rFonts w:eastAsia="Times New Roman" w:cs="Trebuchet MS" w:ascii="Trebuchet MS" w:hAnsi="Trebuchet MS"/>
                <w:b/>
                <w:bCs/>
                <w:i/>
                <w:color w:val="008080"/>
                <w:sz w:val="36"/>
                <w:szCs w:val="36"/>
                <w:lang w:val="uk-UA" w:eastAsia="zh-CN" w:bidi="ar-SA"/>
              </w:rPr>
              <w:t>6</w:t>
            </w:r>
            <w:r>
              <w:rPr>
                <w:rFonts w:eastAsia="Times New Roman" w:cs="Trebuchet MS" w:ascii="Trebuchet MS" w:hAnsi="Trebuchet MS"/>
                <w:b/>
                <w:bCs/>
                <w:i/>
                <w:color w:val="008080"/>
                <w:sz w:val="36"/>
                <w:szCs w:val="36"/>
                <w:lang w:val="uk-UA" w:eastAsia="zh-CN" w:bidi="ar-SA"/>
              </w:rPr>
              <w:t xml:space="preserve"> </w:t>
            </w:r>
            <w:r>
              <w:rPr>
                <w:rFonts w:eastAsia="Times New Roman" w:cs="Trebuchet MS" w:ascii="Trebuchet MS" w:hAnsi="Trebuchet MS"/>
                <w:b/>
                <w:bCs/>
                <w:i/>
                <w:color w:val="FF3333"/>
                <w:sz w:val="36"/>
                <w:szCs w:val="36"/>
                <w:lang w:val="uk-UA" w:eastAsia="zh-CN" w:bidi="ar-SA"/>
              </w:rPr>
              <w:t>бази відпочинку «Рибачок-Рось»</w:t>
            </w:r>
            <w:r>
              <w:rPr>
                <w:rFonts w:cs="Trebuchet MS" w:ascii="Trebuchet MS" w:hAnsi="Trebuchet MS"/>
                <w:b/>
                <w:bCs/>
                <w:i/>
                <w:color w:val="FF420E"/>
                <w:sz w:val="36"/>
                <w:szCs w:val="36"/>
                <w:lang w:val="uk-UA"/>
              </w:rPr>
              <w:t xml:space="preserve"> </w:t>
            </w:r>
            <w:r>
              <w:rPr>
                <w:rFonts w:cs="Trebuchet MS" w:ascii="Trebuchet MS" w:hAnsi="Trebuchet MS"/>
                <w:b/>
                <w:bCs/>
                <w:i/>
                <w:color w:val="999999"/>
                <w:sz w:val="36"/>
                <w:szCs w:val="36"/>
                <w:vertAlign w:val="superscript"/>
                <w:lang w:val="uk-UA"/>
              </w:rPr>
              <w:t>(Квазар-Рось)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5887" w:type="dxa"/>
        <w:jc w:val="left"/>
        <w:tblInd w:w="-30" w:type="dxa"/>
        <w:tblLayout w:type="fixed"/>
        <w:tblCellMar>
          <w:top w:w="0" w:type="dxa"/>
          <w:left w:w="15" w:type="dxa"/>
          <w:bottom w:w="0" w:type="dxa"/>
          <w:right w:w="0" w:type="dxa"/>
        </w:tblCellMar>
      </w:tblPr>
      <w:tblGrid>
        <w:gridCol w:w="1091"/>
        <w:gridCol w:w="1644"/>
        <w:gridCol w:w="1644"/>
        <w:gridCol w:w="1644"/>
        <w:gridCol w:w="1644"/>
        <w:gridCol w:w="1644"/>
        <w:gridCol w:w="1644"/>
        <w:gridCol w:w="1644"/>
        <w:gridCol w:w="1644"/>
        <w:gridCol w:w="1644"/>
      </w:tblGrid>
      <w:tr>
        <w:trPr/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Cs/>
                <w:i/>
                <w:lang w:val="uk-UA"/>
              </w:rPr>
            </w:pPr>
            <w:r>
              <w:rPr>
                <w:rFonts w:cs="Cambria" w:ascii="Cambria" w:hAnsi="Cambria"/>
                <w:bCs/>
                <w:i/>
              </w:rPr>
              <w:t>Дні відпо</w:t>
              <w:softHyphen/>
              <w:t>чинку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ambria" w:ascii="Cambria" w:hAnsi="Cambria"/>
                <w:bCs/>
                <w:i/>
                <w:lang w:val="uk-UA"/>
              </w:rPr>
              <w:t>на</w:t>
            </w:r>
            <w:r>
              <w:rPr>
                <w:rFonts w:cs="Cambria" w:ascii="Cambria" w:hAnsi="Cambria"/>
                <w:bCs/>
                <w:i/>
              </w:rPr>
              <w:t xml:space="preserve"> заїзд</w:t>
            </w:r>
            <w:r>
              <w:rPr>
                <w:rFonts w:cs="Cambria" w:ascii="Cambria" w:hAnsi="Cambria"/>
                <w:bCs/>
                <w:i/>
                <w:lang w:val="uk-UA"/>
              </w:rPr>
              <w:t>и</w:t>
            </w:r>
          </w:p>
        </w:tc>
        <w:tc>
          <w:tcPr>
            <w:tcW w:w="1479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fill="DEE6E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Trebuchet MS" w:hAnsi="Trebuchet MS" w:cs="Trebuchet MS"/>
                <w:i/>
                <w:color w:val="444444"/>
                <w:sz w:val="20"/>
                <w:szCs w:val="20"/>
              </w:rPr>
            </w:pPr>
            <w:r>
              <w:rPr>
                <w:rFonts w:cs="Trebuchet MS" w:ascii="Trebuchet MS" w:hAnsi="Trebuchet MS"/>
                <w:i/>
                <w:color w:val="444444"/>
                <w:sz w:val="20"/>
                <w:szCs w:val="20"/>
              </w:rPr>
              <w:t>Будинок</w:t>
            </w:r>
          </w:p>
        </w:tc>
      </w:tr>
      <w:tr>
        <w:trPr>
          <w:trHeight w:val="1171" w:hRule="atLeast"/>
        </w:trPr>
        <w:tc>
          <w:tcPr>
            <w:tcW w:w="1091" w:type="dxa"/>
            <w:vMerge w:val="continue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rebuchet MS" w:hAnsi="Trebuchet MS" w:cs="Trebuchet MS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Trebuchet MS" w:ascii="Trebuchet MS" w:hAnsi="Trebuchet MS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1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2 місця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(№25, 51)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1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3 місця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(№3, 15-16,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18-23, 27-28,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37, 69, 70)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1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4 місця *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1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4 місця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(№30, 43, 45)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2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5 місць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(№50, 70)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2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н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6 місць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(№49,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52, 59-60)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2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н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6 місць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(№48,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53, 55-</w:t>
            </w: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58</w:t>
            </w:r>
            <w:r>
              <w:rPr>
                <w:rFonts w:cs="Palatino Linotype" w:ascii="Palatino Linotype" w:hAnsi="Palatino Linotype"/>
                <w:sz w:val="20"/>
                <w:szCs w:val="20"/>
                <w:lang w:val="uk-UA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2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jc w:val="center"/>
              <w:rPr>
                <w:rFonts w:ascii="Palatino Linotype" w:hAnsi="Palatino Linotype" w:cs="Palatino Linotyp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5 місць</w:t>
            </w:r>
          </w:p>
          <w:p>
            <w:pPr>
              <w:pStyle w:val="Normal"/>
              <w:jc w:val="center"/>
              <w:rPr>
                <w:rFonts w:ascii="Palatino Linotype" w:hAnsi="Palatino Linotype" w:cs="Palatino Linotyp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 w:val="false"/>
                <w:bCs w:val="false"/>
                <w:sz w:val="20"/>
                <w:szCs w:val="20"/>
                <w:lang w:val="uk-UA"/>
              </w:rPr>
              <w:t>(«Д»)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1 кімнат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>ний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,</w:t>
            </w:r>
          </w:p>
          <w:p>
            <w:pPr>
              <w:pStyle w:val="Normal"/>
              <w:jc w:val="center"/>
              <w:rPr>
                <w:rFonts w:ascii="Palatino Linotype" w:hAnsi="Palatino Linotype" w:cs="Palatino Linotyp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Palatino Linotype" w:ascii="Palatino Linotype" w:hAnsi="Palatino Linotype"/>
                <w:b/>
                <w:sz w:val="20"/>
                <w:szCs w:val="20"/>
                <w:lang w:val="uk-UA"/>
              </w:rPr>
              <w:t>3 місця</w:t>
            </w:r>
          </w:p>
          <w:p>
            <w:pPr>
              <w:pStyle w:val="Normal"/>
              <w:jc w:val="center"/>
              <w:rPr>
                <w:rFonts w:ascii="Palatino Linotype" w:hAnsi="Palatino Linotype" w:cs="Palatino Linotype"/>
                <w:b w:val="false"/>
                <w:bCs w:val="false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 w:val="false"/>
                <w:bCs w:val="false"/>
                <w:sz w:val="20"/>
                <w:szCs w:val="20"/>
                <w:lang w:val="uk-UA"/>
              </w:rPr>
              <w:t>(«А»)</w:t>
            </w:r>
          </w:p>
        </w:tc>
      </w:tr>
      <w:tr>
        <w:trPr>
          <w:trHeight w:val="421" w:hRule="atLeast"/>
        </w:trPr>
        <w:tc>
          <w:tcPr>
            <w:tcW w:w="1091" w:type="dxa"/>
            <w:vMerge w:val="continue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rebuchet MS" w:hAnsi="Trebuchet MS" w:cs="Trebuchet MS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Trebuchet MS" w:ascii="Trebuchet MS" w:hAnsi="Trebuchet MS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alatino Linotype" w:hAnsi="Palatino Linotype" w:cs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pPr>
            <w:r>
              <w:rPr>
                <w:rFonts w:cs="Palatino Linotype" w:ascii="Palatino Linotype" w:hAnsi="Palatino Linotype"/>
                <w:b/>
                <w:bCs/>
                <w:i/>
                <w:color w:val="444444"/>
                <w:sz w:val="20"/>
                <w:szCs w:val="20"/>
                <w:lang w:val="uk-UA"/>
              </w:rPr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Heading1"/>
              <w:widowControl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eastAsia="Times New Roman"/>
                <w:i/>
                <w:color w:val="002060"/>
                <w:sz w:val="20"/>
                <w:szCs w:val="20"/>
                <w:lang w:val="uk-UA" w:eastAsia="zh-CN" w:bidi="ar-SA"/>
              </w:rPr>
            </w:pPr>
            <w:r>
              <w:rPr>
                <w:rFonts w:eastAsia="Times New Roman"/>
                <w:i/>
                <w:color w:val="002060"/>
                <w:sz w:val="20"/>
                <w:szCs w:val="20"/>
                <w:lang w:val="uk-UA" w:eastAsia="zh-CN" w:bidi="ar-SA"/>
              </w:rPr>
              <w:t>2 поверх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ind w:hanging="0" w:left="0" w:right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color w:val="002060"/>
                <w:sz w:val="20"/>
                <w:szCs w:val="20"/>
                <w:lang w:val="uk-UA"/>
              </w:rPr>
              <w:t xml:space="preserve">Будиночок із </w:t>
            </w:r>
            <w:r>
              <w:rPr>
                <w:b/>
                <w:bCs/>
                <w:i/>
                <w:color w:val="002060"/>
                <w:sz w:val="20"/>
                <w:szCs w:val="20"/>
              </w:rPr>
              <w:t>зручностями</w:t>
            </w:r>
          </w:p>
        </w:tc>
      </w:tr>
      <w:tr>
        <w:trPr>
          <w:trHeight w:val="886" w:hRule="atLeast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EAF1DD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24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.</w:t>
            </w:r>
            <w:r>
              <w:rPr>
                <w:rFonts w:cs="Cambria" w:ascii="Cambria" w:hAnsi="Cambria"/>
                <w:b/>
                <w:sz w:val="28"/>
                <w:szCs w:val="28"/>
              </w:rPr>
              <w:t>0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4 –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31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.0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650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760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960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980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1190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1470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uk-UA"/>
              </w:rPr>
              <w:t>360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2950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1750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</w:tr>
      <w:tr>
        <w:trPr>
          <w:trHeight w:val="804" w:hRule="atLeast"/>
        </w:trPr>
        <w:tc>
          <w:tcPr>
            <w:tcW w:w="1091" w:type="dxa"/>
            <w:tcBorders>
              <w:top w:val="single" w:sz="4" w:space="0" w:color="000000"/>
              <w:left w:val="single" w:sz="12" w:space="0" w:color="000000"/>
            </w:tcBorders>
            <w:shd w:fill="EAF1DD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sz w:val="28"/>
                <w:szCs w:val="28"/>
                <w:lang w:val="uk-UA"/>
              </w:rPr>
            </w:pP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0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1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.06 –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3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1</w:t>
            </w:r>
            <w:r>
              <w:rPr>
                <w:rFonts w:cs="Cambria" w:ascii="Cambria" w:hAnsi="Cambria"/>
                <w:b/>
                <w:sz w:val="28"/>
                <w:szCs w:val="28"/>
              </w:rPr>
              <w:t>.08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670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780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980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1000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ru-RU"/>
              </w:rPr>
              <w:t>250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uk-UA"/>
              </w:rPr>
              <w:t>500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uk-UA"/>
              </w:rPr>
              <w:t>390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vMerge w:val="continue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644" w:type="dxa"/>
            <w:vMerge w:val="continue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04" w:hRule="atLeast"/>
        </w:trPr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fill="EAF1DD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01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.0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9</w:t>
            </w:r>
            <w:r>
              <w:rPr>
                <w:rFonts w:cs="Cambria" w:ascii="Cambria" w:hAnsi="Cambria"/>
                <w:b/>
                <w:sz w:val="28"/>
                <w:szCs w:val="28"/>
              </w:rPr>
              <w:t xml:space="preserve"> </w:t>
            </w:r>
            <w:r>
              <w:rPr>
                <w:rFonts w:cs="Cambria" w:ascii="Cambria" w:hAnsi="Cambria"/>
                <w:b/>
                <w:sz w:val="28"/>
                <w:szCs w:val="28"/>
                <w:lang w:val="uk-UA"/>
              </w:rPr>
              <w:t>–</w:t>
            </w:r>
          </w:p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cs="Cambria" w:ascii="Cambria" w:hAnsi="Cambria"/>
                <w:b/>
                <w:sz w:val="28"/>
                <w:szCs w:val="28"/>
              </w:rPr>
              <w:t>29.10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650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760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960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ru-RU"/>
              </w:rPr>
              <w:t>980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ru-RU"/>
              </w:rPr>
              <w:t>190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uk-UA"/>
              </w:rPr>
              <w:t>470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lang w:val="uk-UA"/>
              </w:rPr>
              <w:t>1</w:t>
            </w:r>
            <w:r>
              <w:rPr>
                <w:rFonts w:cs="Tahoma" w:ascii="Tahoma" w:hAnsi="Tahoma"/>
                <w:lang w:val="uk-UA"/>
              </w:rPr>
              <w:t>360</w:t>
            </w:r>
            <w:r>
              <w:rPr>
                <w:rFonts w:cs="Tahoma" w:ascii="Tahoma" w:hAnsi="Tahoma"/>
              </w:rPr>
              <w:t xml:space="preserve"> грн.</w:t>
            </w:r>
          </w:p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на добу</w:t>
            </w:r>
          </w:p>
        </w:tc>
        <w:tc>
          <w:tcPr>
            <w:tcW w:w="1644" w:type="dxa"/>
            <w:vMerge w:val="continue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644" w:type="dxa"/>
            <w:vMerge w:val="continue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397" w:hRule="atLeast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fill="FFFFD7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/>
                <w:bCs/>
                <w:sz w:val="20"/>
                <w:szCs w:val="20"/>
                <w:lang w:val="uk-UA"/>
              </w:rPr>
              <w:t xml:space="preserve">з </w:t>
            </w:r>
            <w:r>
              <w:rPr>
                <w:rFonts w:cs="Cambria" w:ascii="Cambria" w:hAnsi="Cambria"/>
                <w:b/>
                <w:bCs/>
                <w:sz w:val="20"/>
                <w:szCs w:val="20"/>
                <w:lang w:val="ru-RU"/>
              </w:rPr>
              <w:t>24</w:t>
            </w:r>
            <w:r>
              <w:rPr>
                <w:rFonts w:cs="Cambria" w:ascii="Cambria" w:hAnsi="Cambria"/>
                <w:b/>
                <w:bCs/>
                <w:sz w:val="20"/>
                <w:szCs w:val="20"/>
                <w:lang w:val="en-US"/>
              </w:rPr>
              <w:t>.04</w:t>
            </w:r>
          </w:p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/>
                <w:bCs/>
                <w:sz w:val="20"/>
                <w:szCs w:val="20"/>
                <w:lang w:val="uk-UA"/>
              </w:rPr>
              <w:t>по 29.10</w:t>
            </w:r>
          </w:p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Cs/>
                <w:color w:val="FF0000"/>
                <w:sz w:val="20"/>
                <w:szCs w:val="20"/>
                <w:lang w:val="uk-UA"/>
              </w:rPr>
              <w:t>до 5 діб</w:t>
            </w:r>
          </w:p>
          <w:p>
            <w:pPr>
              <w:pStyle w:val="Normal"/>
              <w:snapToGrid w:val="false"/>
              <w:jc w:val="center"/>
              <w:rPr>
                <w:rFonts w:ascii="Cambria" w:hAnsi="Cambria" w:cs="Cambria"/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Cs/>
                <w:color w:val="FF0000"/>
                <w:sz w:val="20"/>
                <w:szCs w:val="20"/>
                <w:lang w:val="uk-UA"/>
              </w:rPr>
              <w:t>включно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720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850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1100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1180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en-US"/>
              </w:rPr>
              <w:t>1</w:t>
            </w:r>
            <w:r>
              <w:rPr>
                <w:rFonts w:cs="Tahoma" w:ascii="Tahoma" w:hAnsi="Tahoma"/>
                <w:color w:val="FF0000"/>
                <w:lang w:val="ru-RU"/>
              </w:rPr>
              <w:t>300</w:t>
            </w:r>
            <w:r>
              <w:rPr>
                <w:rFonts w:cs="Tahoma" w:ascii="Tahoma" w:hAnsi="Tahoma"/>
                <w:color w:val="FF0000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uk-UA"/>
              </w:rPr>
              <w:t>1600</w:t>
            </w:r>
            <w:r>
              <w:rPr>
                <w:rFonts w:cs="Tahoma" w:ascii="Tahoma" w:hAnsi="Tahoma"/>
                <w:color w:val="FF0000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en-US"/>
              </w:rPr>
              <w:t>1</w:t>
            </w:r>
            <w:r>
              <w:rPr>
                <w:rFonts w:cs="Tahoma" w:ascii="Tahoma" w:hAnsi="Tahoma"/>
                <w:color w:val="FF0000"/>
                <w:lang w:val="uk-UA"/>
              </w:rPr>
              <w:t>450</w:t>
            </w:r>
            <w:r>
              <w:rPr>
                <w:rFonts w:cs="Tahoma" w:ascii="Tahoma" w:hAnsi="Tahoma"/>
                <w:color w:val="FF0000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uk-UA"/>
              </w:rPr>
              <w:t>3850</w:t>
            </w:r>
            <w:r>
              <w:rPr>
                <w:rFonts w:cs="Tahoma" w:ascii="Tahoma" w:hAnsi="Tahoma"/>
                <w:color w:val="FF0000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ahoma" w:ascii="Tahoma" w:hAnsi="Tahoma"/>
                <w:color w:val="FF0000"/>
                <w:lang w:val="uk-UA"/>
              </w:rPr>
              <w:t>2350</w:t>
            </w:r>
            <w:r>
              <w:rPr>
                <w:rFonts w:cs="Tahoma" w:ascii="Tahoma" w:hAnsi="Tahoma"/>
                <w:color w:val="FF0000"/>
              </w:rPr>
              <w:t xml:space="preserve"> грн.</w:t>
            </w:r>
          </w:p>
        </w:tc>
      </w:tr>
      <w:tr>
        <w:trPr>
          <w:trHeight w:val="884" w:hRule="atLeast"/>
        </w:trPr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D7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/>
                <w:bCs/>
                <w:color w:val="auto"/>
                <w:sz w:val="20"/>
                <w:szCs w:val="20"/>
                <w:lang w:val="uk-UA"/>
              </w:rPr>
              <w:t>Вартість проживання</w:t>
            </w:r>
            <w:r>
              <w:rPr>
                <w:rFonts w:cs="Cambria" w:ascii="Cambria" w:hAnsi="Cambria"/>
                <w:b/>
                <w:bCs/>
                <w:color w:val="444444"/>
                <w:sz w:val="20"/>
                <w:szCs w:val="20"/>
                <w:lang w:val="uk-UA"/>
              </w:rPr>
              <w:t xml:space="preserve"> </w:t>
            </w:r>
            <w:r>
              <w:rPr>
                <w:rFonts w:cs="Cambria" w:ascii="Cambria" w:hAnsi="Cambria"/>
                <w:bCs/>
                <w:color w:val="FF0000"/>
                <w:sz w:val="20"/>
                <w:szCs w:val="20"/>
                <w:lang w:val="uk-UA"/>
              </w:rPr>
              <w:t>на 1 добу</w:t>
            </w:r>
          </w:p>
          <w:p>
            <w:pPr>
              <w:pStyle w:val="Normal"/>
              <w:jc w:val="center"/>
              <w:rPr>
                <w:rFonts w:ascii="Cambria" w:hAnsi="Cambria" w:cs="Cambria"/>
                <w:bCs/>
                <w:color w:val="FF0000"/>
                <w:sz w:val="20"/>
                <w:szCs w:val="20"/>
                <w:lang w:val="uk-UA"/>
              </w:rPr>
            </w:pPr>
            <w:r>
              <w:rPr>
                <w:rFonts w:cs="Cambria" w:ascii="Cambria" w:hAnsi="Cambria"/>
                <w:bCs/>
                <w:color w:val="FF0000"/>
                <w:sz w:val="20"/>
                <w:szCs w:val="20"/>
                <w:lang w:val="uk-UA"/>
              </w:rPr>
              <w:t>у сезон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850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920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1200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ru-RU"/>
              </w:rPr>
              <w:t>1250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en-US"/>
              </w:rPr>
              <w:t>1</w:t>
            </w:r>
            <w:r>
              <w:rPr>
                <w:rFonts w:cs="Tahoma" w:ascii="Tahoma" w:hAnsi="Tahoma"/>
                <w:color w:val="FF0000"/>
                <w:lang w:val="ru-RU"/>
              </w:rPr>
              <w:t>450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en-US"/>
              </w:rPr>
              <w:t>1</w:t>
            </w:r>
            <w:r>
              <w:rPr>
                <w:rFonts w:cs="Tahoma" w:ascii="Tahoma" w:hAnsi="Tahoma"/>
                <w:color w:val="FF0000"/>
                <w:lang w:val="uk-UA"/>
              </w:rPr>
              <w:t>750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cs="Tahoma" w:ascii="Tahoma" w:hAnsi="Tahoma"/>
                <w:color w:val="FF0000"/>
                <w:lang w:val="en-US"/>
              </w:rPr>
              <w:t>1</w:t>
            </w:r>
            <w:r>
              <w:rPr>
                <w:rFonts w:cs="Tahoma" w:ascii="Tahoma" w:hAnsi="Tahoma"/>
                <w:color w:val="FF0000"/>
                <w:lang w:val="uk-UA"/>
              </w:rPr>
              <w:t>570</w:t>
            </w:r>
            <w:r>
              <w:rPr>
                <w:rFonts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eastAsia="Tahoma" w:cs="Tahoma" w:ascii="Tahoma" w:hAnsi="Tahoma"/>
                <w:color w:val="FF0000"/>
                <w:lang w:val="uk-UA"/>
              </w:rPr>
              <w:t>5000</w:t>
            </w:r>
            <w:r>
              <w:rPr>
                <w:rFonts w:eastAsia="Tahoma" w:cs="Tahoma" w:ascii="Tahoma" w:hAnsi="Tahoma"/>
                <w:color w:val="FF0000"/>
                <w:lang w:val="uk-UA"/>
              </w:rPr>
              <w:t xml:space="preserve"> грн.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952" w:leader="none"/>
              </w:tabs>
              <w:ind w:left="-57" w:right="-57"/>
              <w:jc w:val="center"/>
              <w:rPr/>
            </w:pPr>
            <w:r>
              <w:rPr>
                <w:rFonts w:eastAsia="Tahoma" w:cs="Tahoma" w:ascii="Tahoma" w:hAnsi="Tahoma"/>
                <w:color w:val="FF0000"/>
                <w:lang w:val="uk-UA"/>
              </w:rPr>
              <w:t>3500</w:t>
            </w:r>
            <w:r>
              <w:rPr>
                <w:rFonts w:eastAsia="Tahoma" w:cs="Tahoma" w:ascii="Tahoma" w:hAnsi="Tahoma"/>
                <w:color w:val="FF0000"/>
                <w:lang w:val="uk-UA"/>
              </w:rPr>
              <w:t xml:space="preserve"> грн.</w:t>
            </w:r>
          </w:p>
        </w:tc>
      </w:tr>
    </w:tbl>
    <w:p>
      <w:pPr>
        <w:pStyle w:val="Normal"/>
        <w:tabs>
          <w:tab w:val="clear" w:pos="708"/>
          <w:tab w:val="left" w:pos="11952" w:leader="none"/>
        </w:tabs>
        <w:rPr>
          <w:sz w:val="20"/>
          <w:szCs w:val="20"/>
        </w:rPr>
      </w:pPr>
      <w:r>
        <w:rPr>
          <w:i/>
          <w:sz w:val="20"/>
          <w:szCs w:val="20"/>
        </w:rPr>
        <w:t xml:space="preserve">* № </w:t>
      </w:r>
      <w:r>
        <w:rPr>
          <w:i/>
          <w:sz w:val="20"/>
          <w:szCs w:val="20"/>
          <w:lang w:val="uk-UA"/>
        </w:rPr>
        <w:t>1,2, 4, 5, 7, 11, 12, 14, 17, 24, 26, 29, 31-34, 36, 40, 44-1, 44-2, 47</w:t>
      </w:r>
    </w:p>
    <w:p>
      <w:pPr>
        <w:pStyle w:val="Normal"/>
        <w:tabs>
          <w:tab w:val="clear" w:pos="708"/>
          <w:tab w:val="left" w:pos="11952" w:leader="none"/>
        </w:tabs>
        <w:rPr>
          <w:i/>
          <w:lang w:val="uk-UA"/>
        </w:rPr>
      </w:pPr>
      <w:r>
        <w:rPr>
          <w:rFonts w:cs="Constantia" w:ascii="Constantia" w:hAnsi="Constantia"/>
          <w:b/>
          <w:i/>
          <w:color w:val="000080"/>
          <w:sz w:val="24"/>
          <w:szCs w:val="24"/>
          <w:u w:val="single"/>
          <w:vertAlign w:val="superscript"/>
          <w:lang w:val="uk-UA"/>
        </w:rPr>
      </w:r>
    </w:p>
    <w:p>
      <w:pPr>
        <w:pStyle w:val="Normal"/>
        <w:tabs>
          <w:tab w:val="clear" w:pos="708"/>
          <w:tab w:val="left" w:pos="11952" w:leader="none"/>
        </w:tabs>
        <w:rPr>
          <w:rFonts w:ascii="Constantia" w:hAnsi="Constantia" w:cs="Constantia"/>
          <w:b/>
          <w:color w:val="333333"/>
          <w:lang w:val="uk-UA"/>
        </w:rPr>
      </w:pPr>
      <w:r>
        <w:rPr>
          <w:rFonts w:cs="Constantia" w:ascii="Constantia" w:hAnsi="Constantia"/>
          <w:b/>
          <w:i/>
          <w:color w:val="000080"/>
          <w:u w:val="single"/>
          <w:lang w:val="uk-UA"/>
        </w:rPr>
        <w:t>Додаткові послуги:</w:t>
      </w:r>
    </w:p>
    <w:p>
      <w:pPr>
        <w:sectPr>
          <w:type w:val="nextPage"/>
          <w:pgSz w:orient="landscape" w:w="16838" w:h="11906"/>
          <w:pgMar w:left="567" w:right="395" w:gutter="0" w:header="0" w:top="990" w:footer="0" w:bottom="95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11952" w:leader="none"/>
        </w:tabs>
        <w:rPr>
          <w:rFonts w:ascii="Bookman Old Style" w:hAnsi="Bookman Old Style" w:cs="Bookman Old Style"/>
          <w:color w:val="FFFF99"/>
          <w:shd w:fill="000080" w:val="clear"/>
          <w:lang w:val="uk-UA"/>
        </w:rPr>
      </w:pPr>
      <w:r>
        <w:rPr>
          <w:rFonts w:cs="Constantia" w:ascii="Constantia" w:hAnsi="Constantia"/>
          <w:b/>
          <w:color w:val="333333"/>
          <w:lang w:val="uk-UA"/>
        </w:rPr>
        <w:t>Човен</w:t>
      </w:r>
      <w:r>
        <w:rPr>
          <w:rFonts w:cs="Constantia" w:ascii="Constantia" w:hAnsi="Constantia"/>
          <w:color w:val="333333"/>
          <w:lang w:val="uk-UA"/>
        </w:rPr>
        <w:t xml:space="preserve"> – 50 грн./ год.</w:t>
      </w:r>
    </w:p>
    <w:p>
      <w:pPr>
        <w:sectPr>
          <w:type w:val="continuous"/>
          <w:pgSz w:orient="landscape" w:w="16838" w:h="11906"/>
          <w:pgMar w:left="567" w:right="395" w:gutter="0" w:header="0" w:top="990" w:footer="0" w:bottom="959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Bookman Old Style" w:hAnsi="Bookman Old Style" w:cs="Bookman Old Style"/>
          <w:color w:val="FFFF99"/>
          <w:shd w:fill="000080" w:val="clear"/>
          <w:lang w:val="uk-UA"/>
        </w:rPr>
      </w:pPr>
      <w:r>
        <w:rPr>
          <w:rFonts w:cs="Bookman Old Style" w:ascii="Bookman Old Style" w:hAnsi="Bookman Old Style"/>
          <w:color w:val="FFFF99"/>
          <w:shd w:fill="000080" w:val="clear"/>
          <w:lang w:val="uk-UA"/>
        </w:rPr>
      </w:r>
    </w:p>
    <w:tbl>
      <w:tblPr>
        <w:tblW w:w="15999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9"/>
        <w:gridCol w:w="4720"/>
      </w:tblGrid>
      <w:tr>
        <w:trPr/>
        <w:tc>
          <w:tcPr>
            <w:tcW w:w="1127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Century" w:ascii="Century" w:hAnsi="Century"/>
                <w:b/>
                <w:sz w:val="36"/>
                <w:szCs w:val="36"/>
                <w:lang w:val="uk-UA"/>
              </w:rPr>
              <w:t xml:space="preserve">Більш докладна інформація </w:t>
            </w:r>
            <w:r>
              <w:rPr>
                <w:rFonts w:cs="Century" w:ascii="Century" w:hAnsi="Century"/>
                <w:sz w:val="36"/>
                <w:szCs w:val="36"/>
                <w:lang w:val="uk-UA"/>
              </w:rPr>
              <w:t xml:space="preserve">на сайті </w:t>
            </w:r>
            <w:r>
              <w:rPr>
                <w:rFonts w:cs="Century" w:ascii="Century" w:hAnsi="Century"/>
                <w:b/>
                <w:color w:val="0070C0"/>
                <w:sz w:val="36"/>
                <w:szCs w:val="36"/>
                <w:u w:val="single"/>
                <w:lang w:val="uk-UA"/>
              </w:rPr>
              <w:t>baza-kvazar.</w:t>
            </w:r>
            <w:r>
              <w:rPr>
                <w:rFonts w:cs="Century" w:ascii="Century" w:hAnsi="Century"/>
                <w:b/>
                <w:color w:val="0070C0"/>
                <w:sz w:val="36"/>
                <w:szCs w:val="36"/>
                <w:u w:val="single"/>
                <w:lang w:val="en-US"/>
              </w:rPr>
              <w:t>com</w:t>
            </w:r>
            <w:r>
              <w:rPr>
                <w:rFonts w:cs="Century" w:ascii="Century" w:hAnsi="Century"/>
                <w:b/>
                <w:color w:val="0070C0"/>
                <w:sz w:val="36"/>
                <w:szCs w:val="36"/>
                <w:u w:val="single"/>
                <w:lang w:val="uk-UA"/>
              </w:rPr>
              <w:t>.</w:t>
            </w:r>
            <w:r>
              <w:rPr>
                <w:rFonts w:cs="Century" w:ascii="Century" w:hAnsi="Century"/>
                <w:b/>
                <w:color w:val="0070C0"/>
                <w:sz w:val="36"/>
                <w:szCs w:val="36"/>
                <w:u w:val="single"/>
                <w:lang w:val="en-US"/>
              </w:rPr>
              <w:t>ua</w:t>
            </w:r>
          </w:p>
        </w:tc>
        <w:tc>
          <w:tcPr>
            <w:tcW w:w="4720" w:type="dxa"/>
            <w:tcBorders/>
            <w:vAlign w:val="center"/>
          </w:tcPr>
          <w:p>
            <w:pPr>
              <w:pStyle w:val="Normal"/>
              <w:jc w:val="right"/>
              <w:rPr>
                <w:rFonts w:ascii="Bookman Old Style" w:hAnsi="Bookman Old Style" w:cs="Bookman Old Style"/>
                <w:color w:val="FFFF99"/>
                <w:shd w:fill="000080" w:val="clear"/>
                <w:lang w:val="uk-UA"/>
              </w:rPr>
            </w:pPr>
            <w:r>
              <w:rPr>
                <w:rFonts w:cs="Bookman Old Style" w:ascii="Bookman Old Style" w:hAnsi="Bookman Old Style"/>
                <w:color w:val="FFFF99"/>
                <w:shd w:fill="000080" w:val="clear"/>
                <w:lang w:val="uk-UA"/>
              </w:rPr>
              <w:t>Директор бази</w:t>
            </w:r>
          </w:p>
          <w:p>
            <w:pPr>
              <w:pStyle w:val="Normal"/>
              <w:jc w:val="right"/>
              <w:rPr>
                <w:rFonts w:ascii="Bookman Old Style" w:hAnsi="Bookman Old Style" w:cs="Bookman Old Style"/>
                <w:color w:val="FFFF99"/>
                <w:shd w:fill="000080" w:val="clear"/>
                <w:lang w:val="uk-UA"/>
              </w:rPr>
            </w:pPr>
            <w:r>
              <w:rPr>
                <w:rFonts w:cs="Bookman Old Style" w:ascii="Bookman Old Style" w:hAnsi="Bookman Old Style"/>
                <w:color w:val="FFFF99"/>
                <w:shd w:fill="000080" w:val="clear"/>
                <w:lang w:val="uk-UA"/>
              </w:rPr>
              <w:t>Ромаш Н.В.</w:t>
            </w:r>
          </w:p>
        </w:tc>
      </w:tr>
    </w:tbl>
    <w:p>
      <w:pPr>
        <w:pStyle w:val="Normal"/>
        <w:pageBreakBefore w:val="false"/>
        <w:rPr/>
      </w:pPr>
      <w:r>
        <w:rPr/>
      </w:r>
    </w:p>
    <w:sectPr>
      <w:type w:val="continuous"/>
      <w:pgSz w:orient="landscape" w:w="16838" w:h="11906"/>
      <w:pgMar w:left="567" w:right="395" w:gutter="0" w:header="0" w:top="990" w:footer="0" w:bottom="959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ebuchet MS">
    <w:charset w:val="cc"/>
    <w:family w:val="roman"/>
    <w:pitch w:val="variable"/>
  </w:font>
  <w:font w:name="Cambria">
    <w:charset w:val="cc"/>
    <w:family w:val="roman"/>
    <w:pitch w:val="variable"/>
  </w:font>
  <w:font w:name="Palatino Linotype">
    <w:charset w:val="cc"/>
    <w:family w:val="roman"/>
    <w:pitch w:val="variable"/>
  </w:font>
  <w:font w:name="Tahoma">
    <w:charset w:val="cc"/>
    <w:family w:val="roman"/>
    <w:pitch w:val="variable"/>
  </w:font>
  <w:font w:name="Constantia">
    <w:charset w:val="cc"/>
    <w:family w:val="roman"/>
    <w:pitch w:val="variable"/>
  </w:font>
  <w:font w:name="Bookman Old Style">
    <w:charset w:val="cc"/>
    <w:family w:val="roman"/>
    <w:pitch w:val="variable"/>
  </w:font>
  <w:font w:name="Century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utlineLvl w:val="0"/>
    </w:pPr>
    <w:rPr>
      <w:rFonts w:ascii="Arial" w:hAnsi="Arial" w:cs="Arial"/>
      <w:b/>
      <w:bCs/>
      <w:color w:val="7B98F8"/>
      <w:kern w:val="2"/>
      <w:sz w:val="31"/>
      <w:szCs w:val="31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Style18">
    <w:name w:val="Обычный (веб)"/>
    <w:basedOn w:val="Normal"/>
    <w:qFormat/>
    <w:pPr>
      <w:spacing w:before="280" w:after="280"/>
    </w:pPr>
    <w:rPr/>
  </w:style>
  <w:style w:type="paragraph" w:styleId="TrebuchetMS">
    <w:name w:val="Обычный + Trebuchet MS"/>
    <w:basedOn w:val="Normal"/>
    <w:qFormat/>
    <w:pPr>
      <w:spacing w:before="280" w:after="280"/>
      <w:jc w:val="center"/>
    </w:pPr>
    <w:rPr>
      <w:rFonts w:ascii="Trebuchet MS" w:hAnsi="Trebuchet MS" w:cs="Trebuchet MS"/>
      <w:b/>
      <w:bCs/>
      <w:sz w:val="20"/>
      <w:szCs w:val="20"/>
      <w:lang w:val="uk-UA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650</TotalTime>
  <Application>LibreOffice/25.8.6.2$Windows_X86_64 LibreOffice_project/b4b39682cd9868fa725bc664aff94278d315bd04</Application>
  <AppVersion>15.0000</AppVersion>
  <Pages>1</Pages>
  <Words>271</Words>
  <Characters>1093</Characters>
  <CharactersWithSpaces>1250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2021-05-19T11:37:00Z</dcterms:created>
  <dc:creator>KVAZAR</dc:creator>
  <dc:description/>
  <dc:language>uk-UA</dc:language>
  <cp:lastModifiedBy/>
  <cp:lastPrinted>2026-06-09T23:38:48Z</cp:lastPrinted>
  <dcterms:modified xsi:type="dcterms:W3CDTF">2026-06-09T23:41:00Z</dcterms:modified>
  <cp:revision>39</cp:revision>
  <dc:subject/>
  <dc:title>Вартість путівки на відпочинок на базі «Квазар-Рось»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